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34483C" w14:textId="77777777" w:rsidR="000430B7" w:rsidRPr="00825E2F" w:rsidRDefault="00D248E5">
      <w:pPr>
        <w:pStyle w:val="Default"/>
        <w:suppressAutoHyphens/>
        <w:spacing w:before="0" w:after="240" w:line="240" w:lineRule="auto"/>
        <w:rPr>
          <w:rFonts w:ascii="Aptos" w:eastAsia="Calibri" w:hAnsi="Aptos" w:cs="Calibri"/>
        </w:rPr>
      </w:pPr>
      <w:r w:rsidRPr="00825E2F">
        <w:rPr>
          <w:rFonts w:ascii="Aptos" w:hAnsi="Aptos"/>
          <w:b/>
          <w:bCs/>
        </w:rPr>
        <w:t>How ACR Poker</w:t>
      </w:r>
      <w:r w:rsidRPr="00825E2F">
        <w:rPr>
          <w:rFonts w:ascii="Aptos" w:hAnsi="Aptos"/>
          <w:b/>
          <w:bCs/>
          <w:rtl/>
        </w:rPr>
        <w:t>’</w:t>
      </w:r>
      <w:r w:rsidRPr="00825E2F">
        <w:rPr>
          <w:rFonts w:ascii="Aptos" w:hAnsi="Aptos"/>
          <w:b/>
          <w:bCs/>
        </w:rPr>
        <w:t>s Bankroll Beneficiaries Feature Gives You More Control</w:t>
      </w:r>
    </w:p>
    <w:p w14:paraId="30C3F346" w14:textId="77777777" w:rsidR="000430B7" w:rsidRPr="00825E2F" w:rsidRDefault="00D248E5">
      <w:pPr>
        <w:pStyle w:val="Default"/>
        <w:suppressAutoHyphens/>
        <w:spacing w:before="0" w:after="240" w:line="240" w:lineRule="auto"/>
        <w:rPr>
          <w:rFonts w:ascii="Aptos" w:eastAsia="Calibri" w:hAnsi="Aptos" w:cs="Calibri"/>
        </w:rPr>
      </w:pPr>
      <w:r w:rsidRPr="00825E2F">
        <w:rPr>
          <w:rFonts w:ascii="Aptos" w:hAnsi="Aptos"/>
        </w:rPr>
        <w:t>When you</w:t>
      </w:r>
      <w:r w:rsidRPr="00825E2F">
        <w:rPr>
          <w:rFonts w:ascii="Aptos" w:hAnsi="Aptos"/>
          <w:rtl/>
        </w:rPr>
        <w:t>’</w:t>
      </w:r>
      <w:r w:rsidRPr="00825E2F">
        <w:rPr>
          <w:rFonts w:ascii="Aptos" w:hAnsi="Aptos"/>
        </w:rPr>
        <w:t>re playing online poker, most players focus on games, bonuses, and payouts</w:t>
      </w:r>
      <w:r w:rsidRPr="00825E2F">
        <w:rPr>
          <w:rFonts w:ascii="Aptos" w:hAnsi="Aptos"/>
        </w:rPr>
        <w:t>—</w:t>
      </w:r>
      <w:r w:rsidRPr="00825E2F">
        <w:rPr>
          <w:rFonts w:ascii="Aptos" w:hAnsi="Aptos"/>
        </w:rPr>
        <w:t>but there</w:t>
      </w:r>
      <w:r w:rsidRPr="00825E2F">
        <w:rPr>
          <w:rFonts w:ascii="Aptos" w:hAnsi="Aptos"/>
          <w:rtl/>
        </w:rPr>
        <w:t>’</w:t>
      </w:r>
      <w:r w:rsidRPr="00825E2F">
        <w:rPr>
          <w:rFonts w:ascii="Aptos" w:hAnsi="Aptos"/>
        </w:rPr>
        <w:t xml:space="preserve">s another side to managing your account that </w:t>
      </w:r>
      <w:proofErr w:type="spellStart"/>
      <w:r w:rsidRPr="00825E2F">
        <w:rPr>
          <w:rFonts w:ascii="Aptos" w:hAnsi="Aptos"/>
        </w:rPr>
        <w:t>doesn</w:t>
      </w:r>
      <w:proofErr w:type="spellEnd"/>
      <w:r w:rsidRPr="00825E2F">
        <w:rPr>
          <w:rFonts w:ascii="Aptos" w:hAnsi="Aptos"/>
          <w:rtl/>
        </w:rPr>
        <w:t>’</w:t>
      </w:r>
      <w:r w:rsidRPr="00825E2F">
        <w:rPr>
          <w:rFonts w:ascii="Aptos" w:hAnsi="Aptos"/>
        </w:rPr>
        <w:t>t get talked about as much: what happens to your funds if you can</w:t>
      </w:r>
      <w:r w:rsidRPr="00825E2F">
        <w:rPr>
          <w:rFonts w:ascii="Aptos" w:hAnsi="Aptos"/>
          <w:rtl/>
        </w:rPr>
        <w:t>’</w:t>
      </w:r>
      <w:r w:rsidRPr="00825E2F">
        <w:rPr>
          <w:rFonts w:ascii="Aptos" w:hAnsi="Aptos"/>
        </w:rPr>
        <w:t>t access them.</w:t>
      </w:r>
    </w:p>
    <w:p w14:paraId="68589739" w14:textId="77777777" w:rsidR="000430B7" w:rsidRPr="00825E2F" w:rsidRDefault="00D248E5">
      <w:pPr>
        <w:pStyle w:val="Default"/>
        <w:suppressAutoHyphens/>
        <w:spacing w:before="0" w:after="240" w:line="240" w:lineRule="auto"/>
        <w:rPr>
          <w:rFonts w:ascii="Aptos" w:eastAsia="Calibri" w:hAnsi="Aptos" w:cs="Calibri"/>
        </w:rPr>
      </w:pPr>
      <w:r w:rsidRPr="00825E2F">
        <w:rPr>
          <w:rFonts w:ascii="Aptos" w:hAnsi="Aptos"/>
        </w:rPr>
        <w:t>ACR Poker has a feature called Bankroll Beneficiaries that</w:t>
      </w:r>
      <w:r w:rsidRPr="00825E2F">
        <w:rPr>
          <w:rFonts w:ascii="Aptos" w:hAnsi="Aptos"/>
          <w:rtl/>
        </w:rPr>
        <w:t>’</w:t>
      </w:r>
      <w:r w:rsidRPr="00825E2F">
        <w:rPr>
          <w:rFonts w:ascii="Aptos" w:hAnsi="Aptos"/>
        </w:rPr>
        <w:t>s designed to give you control over that situation and add an extra layer of security to your account.</w:t>
      </w:r>
    </w:p>
    <w:p w14:paraId="29AE5AE6" w14:textId="77777777" w:rsidR="000430B7" w:rsidRPr="00825E2F" w:rsidRDefault="00D248E5">
      <w:pPr>
        <w:pStyle w:val="Default"/>
        <w:suppressAutoHyphens/>
        <w:spacing w:before="0" w:after="240" w:line="240" w:lineRule="auto"/>
        <w:rPr>
          <w:rFonts w:ascii="Aptos" w:eastAsia="Calibri" w:hAnsi="Aptos" w:cs="Calibri"/>
          <w:b/>
          <w:bCs/>
        </w:rPr>
      </w:pPr>
      <w:r w:rsidRPr="00825E2F">
        <w:rPr>
          <w:rFonts w:ascii="Aptos" w:hAnsi="Aptos"/>
          <w:b/>
          <w:bCs/>
        </w:rPr>
        <w:t>What Bankroll Beneficiaries Is</w:t>
      </w:r>
    </w:p>
    <w:p w14:paraId="20E1E054" w14:textId="77777777" w:rsidR="000430B7" w:rsidRPr="00825E2F" w:rsidRDefault="00D248E5">
      <w:pPr>
        <w:pStyle w:val="Default"/>
        <w:suppressAutoHyphens/>
        <w:spacing w:before="0" w:after="240" w:line="240" w:lineRule="auto"/>
        <w:rPr>
          <w:rFonts w:ascii="Aptos" w:eastAsia="Calibri" w:hAnsi="Aptos" w:cs="Calibri"/>
        </w:rPr>
      </w:pPr>
      <w:r w:rsidRPr="00825E2F">
        <w:rPr>
          <w:rFonts w:ascii="Aptos" w:hAnsi="Aptos"/>
        </w:rPr>
        <w:t>At its core, Bankroll Beneficiaries works a lot like naming beneficiaries for a financial account or estate.</w:t>
      </w:r>
    </w:p>
    <w:p w14:paraId="1467C7E4" w14:textId="77777777" w:rsidR="000430B7" w:rsidRPr="00825E2F" w:rsidRDefault="00D248E5">
      <w:pPr>
        <w:pStyle w:val="Default"/>
        <w:suppressAutoHyphens/>
        <w:spacing w:before="0" w:after="240" w:line="240" w:lineRule="auto"/>
        <w:rPr>
          <w:rFonts w:ascii="Aptos" w:eastAsia="Calibri" w:hAnsi="Aptos" w:cs="Calibri"/>
        </w:rPr>
      </w:pPr>
      <w:r w:rsidRPr="00825E2F">
        <w:rPr>
          <w:rFonts w:ascii="Aptos" w:hAnsi="Aptos"/>
        </w:rPr>
        <w:t>You can choose who should receive your poker funds and how much each person gets, giving you a clear way to manage your balance beyond just your own play.</w:t>
      </w:r>
    </w:p>
    <w:p w14:paraId="6C6C3358" w14:textId="77777777" w:rsidR="000430B7" w:rsidRPr="00825E2F" w:rsidRDefault="00D248E5">
      <w:pPr>
        <w:pStyle w:val="Default"/>
        <w:suppressAutoHyphens/>
        <w:spacing w:before="0" w:after="240" w:line="240" w:lineRule="auto"/>
        <w:rPr>
          <w:rFonts w:ascii="Aptos" w:eastAsia="Calibri" w:hAnsi="Aptos" w:cs="Calibri"/>
        </w:rPr>
      </w:pPr>
      <w:r w:rsidRPr="00825E2F">
        <w:rPr>
          <w:rFonts w:ascii="Aptos" w:hAnsi="Aptos"/>
        </w:rPr>
        <w:t>The difference is that this system is built directly into the ACR Poker client and can automatically handle the transfer based on the conditions you set.</w:t>
      </w:r>
    </w:p>
    <w:p w14:paraId="0DFA95AE" w14:textId="77777777" w:rsidR="000430B7" w:rsidRPr="00825E2F" w:rsidRDefault="00D248E5">
      <w:pPr>
        <w:pStyle w:val="Default"/>
        <w:suppressAutoHyphens/>
        <w:spacing w:before="0" w:after="240" w:line="240" w:lineRule="auto"/>
        <w:rPr>
          <w:rFonts w:ascii="Aptos" w:eastAsia="Calibri" w:hAnsi="Aptos" w:cs="Calibri"/>
          <w:b/>
          <w:bCs/>
        </w:rPr>
      </w:pPr>
      <w:r w:rsidRPr="00825E2F">
        <w:rPr>
          <w:rFonts w:ascii="Aptos" w:hAnsi="Aptos"/>
          <w:b/>
          <w:bCs/>
        </w:rPr>
        <w:t>How It Works</w:t>
      </w:r>
    </w:p>
    <w:p w14:paraId="614CFE77" w14:textId="77777777" w:rsidR="000430B7" w:rsidRPr="00825E2F" w:rsidRDefault="00D248E5">
      <w:pPr>
        <w:pStyle w:val="Default"/>
        <w:suppressAutoHyphens/>
        <w:spacing w:before="0" w:after="240" w:line="240" w:lineRule="auto"/>
        <w:rPr>
          <w:rFonts w:ascii="Aptos" w:eastAsia="Calibri" w:hAnsi="Aptos" w:cs="Calibri"/>
        </w:rPr>
      </w:pPr>
      <w:r w:rsidRPr="00825E2F">
        <w:rPr>
          <w:rFonts w:ascii="Aptos" w:hAnsi="Aptos"/>
        </w:rPr>
        <w:t>You can access the feature through the My Account section in the ACR Poker client by selecting Bankroll Beneficiaries.</w:t>
      </w:r>
    </w:p>
    <w:p w14:paraId="61CAF54B" w14:textId="77777777" w:rsidR="000430B7" w:rsidRPr="00825E2F" w:rsidRDefault="00D248E5">
      <w:pPr>
        <w:pStyle w:val="Default"/>
        <w:suppressAutoHyphens/>
        <w:spacing w:before="0" w:after="240" w:line="240" w:lineRule="auto"/>
        <w:rPr>
          <w:rFonts w:ascii="Aptos" w:eastAsia="Calibri" w:hAnsi="Aptos" w:cs="Calibri"/>
        </w:rPr>
      </w:pPr>
      <w:r w:rsidRPr="00825E2F">
        <w:rPr>
          <w:rFonts w:ascii="Aptos" w:hAnsi="Aptos"/>
        </w:rPr>
        <w:t>From there, you can:</w:t>
      </w:r>
    </w:p>
    <w:p w14:paraId="423124D3" w14:textId="77777777" w:rsidR="000430B7" w:rsidRPr="00825E2F" w:rsidRDefault="00D248E5">
      <w:pPr>
        <w:pStyle w:val="Default"/>
        <w:numPr>
          <w:ilvl w:val="0"/>
          <w:numId w:val="2"/>
        </w:numPr>
        <w:suppressAutoHyphens/>
        <w:spacing w:before="0" w:line="240" w:lineRule="auto"/>
        <w:rPr>
          <w:rFonts w:ascii="Aptos" w:hAnsi="Aptos"/>
        </w:rPr>
      </w:pPr>
      <w:r w:rsidRPr="00825E2F">
        <w:rPr>
          <w:rFonts w:ascii="Aptos" w:hAnsi="Aptos"/>
        </w:rPr>
        <w:t>Add up to three beneficiaries</w:t>
      </w:r>
    </w:p>
    <w:p w14:paraId="725E7FAD" w14:textId="77777777" w:rsidR="000430B7" w:rsidRPr="00825E2F" w:rsidRDefault="00D248E5">
      <w:pPr>
        <w:pStyle w:val="Default"/>
        <w:numPr>
          <w:ilvl w:val="0"/>
          <w:numId w:val="2"/>
        </w:numPr>
        <w:suppressAutoHyphens/>
        <w:spacing w:before="0" w:line="240" w:lineRule="auto"/>
        <w:rPr>
          <w:rFonts w:ascii="Aptos" w:hAnsi="Aptos"/>
        </w:rPr>
      </w:pPr>
      <w:r w:rsidRPr="00825E2F">
        <w:rPr>
          <w:rFonts w:ascii="Aptos" w:hAnsi="Aptos"/>
        </w:rPr>
        <w:t>Assign specific percentages of your bankroll to each</w:t>
      </w:r>
    </w:p>
    <w:p w14:paraId="2E550590" w14:textId="77777777" w:rsidR="000430B7" w:rsidRPr="00825E2F" w:rsidRDefault="00D248E5">
      <w:pPr>
        <w:pStyle w:val="Default"/>
        <w:numPr>
          <w:ilvl w:val="0"/>
          <w:numId w:val="2"/>
        </w:numPr>
        <w:suppressAutoHyphens/>
        <w:spacing w:before="0" w:line="240" w:lineRule="auto"/>
        <w:rPr>
          <w:rFonts w:ascii="Aptos" w:hAnsi="Aptos"/>
        </w:rPr>
      </w:pPr>
      <w:r w:rsidRPr="00825E2F">
        <w:rPr>
          <w:rFonts w:ascii="Aptos" w:hAnsi="Aptos"/>
        </w:rPr>
        <w:t>Set a period of inactivity before any action is taken</w:t>
      </w:r>
    </w:p>
    <w:p w14:paraId="0EC32694" w14:textId="77777777" w:rsidR="000430B7" w:rsidRPr="00825E2F" w:rsidRDefault="000430B7" w:rsidP="00825E2F">
      <w:pPr>
        <w:pStyle w:val="Default"/>
        <w:suppressAutoHyphens/>
        <w:spacing w:before="0" w:line="240" w:lineRule="auto"/>
        <w:ind w:left="720"/>
        <w:rPr>
          <w:rFonts w:ascii="Aptos" w:eastAsia="Calibri" w:hAnsi="Aptos" w:cs="Calibri"/>
        </w:rPr>
      </w:pPr>
    </w:p>
    <w:p w14:paraId="6FABB742" w14:textId="77777777" w:rsidR="000430B7" w:rsidRPr="00825E2F" w:rsidRDefault="00D248E5">
      <w:pPr>
        <w:pStyle w:val="Default"/>
        <w:suppressAutoHyphens/>
        <w:spacing w:before="0" w:after="240" w:line="240" w:lineRule="auto"/>
        <w:rPr>
          <w:rFonts w:ascii="Aptos" w:eastAsia="Calibri" w:hAnsi="Aptos" w:cs="Calibri"/>
        </w:rPr>
      </w:pPr>
      <w:r w:rsidRPr="00825E2F">
        <w:rPr>
          <w:rFonts w:ascii="Aptos" w:hAnsi="Aptos"/>
        </w:rPr>
        <w:t xml:space="preserve">If your account remains inactive </w:t>
      </w:r>
      <w:proofErr w:type="gramStart"/>
      <w:r w:rsidRPr="00825E2F">
        <w:rPr>
          <w:rFonts w:ascii="Aptos" w:hAnsi="Aptos"/>
        </w:rPr>
        <w:t>for the amount of</w:t>
      </w:r>
      <w:proofErr w:type="gramEnd"/>
      <w:r w:rsidRPr="00825E2F">
        <w:rPr>
          <w:rFonts w:ascii="Aptos" w:hAnsi="Aptos"/>
        </w:rPr>
        <w:t xml:space="preserve"> time you</w:t>
      </w:r>
      <w:r w:rsidRPr="00825E2F">
        <w:rPr>
          <w:rFonts w:ascii="Aptos" w:hAnsi="Aptos"/>
          <w:rtl/>
        </w:rPr>
        <w:t>’</w:t>
      </w:r>
      <w:proofErr w:type="spellStart"/>
      <w:r w:rsidRPr="00825E2F">
        <w:rPr>
          <w:rFonts w:ascii="Aptos" w:hAnsi="Aptos"/>
        </w:rPr>
        <w:t>ve</w:t>
      </w:r>
      <w:proofErr w:type="spellEnd"/>
      <w:r w:rsidRPr="00825E2F">
        <w:rPr>
          <w:rFonts w:ascii="Aptos" w:hAnsi="Aptos"/>
        </w:rPr>
        <w:t xml:space="preserve"> chosen, the system is designed to transfer your funds to the designated cryptocurrency addresses you</w:t>
      </w:r>
      <w:r w:rsidRPr="00825E2F">
        <w:rPr>
          <w:rFonts w:ascii="Aptos" w:hAnsi="Aptos"/>
          <w:rtl/>
        </w:rPr>
        <w:t>’</w:t>
      </w:r>
      <w:proofErr w:type="spellStart"/>
      <w:r w:rsidRPr="00825E2F">
        <w:rPr>
          <w:rFonts w:ascii="Aptos" w:hAnsi="Aptos"/>
        </w:rPr>
        <w:t>ve</w:t>
      </w:r>
      <w:proofErr w:type="spellEnd"/>
      <w:r w:rsidRPr="00825E2F">
        <w:rPr>
          <w:rFonts w:ascii="Aptos" w:hAnsi="Aptos"/>
        </w:rPr>
        <w:t xml:space="preserve"> provided.</w:t>
      </w:r>
    </w:p>
    <w:p w14:paraId="29A2415C" w14:textId="77777777" w:rsidR="000430B7" w:rsidRPr="00825E2F" w:rsidRDefault="00D248E5">
      <w:pPr>
        <w:pStyle w:val="Default"/>
        <w:suppressAutoHyphens/>
        <w:spacing w:before="0" w:after="240" w:line="240" w:lineRule="auto"/>
        <w:rPr>
          <w:rFonts w:ascii="Aptos" w:eastAsia="Calibri" w:hAnsi="Aptos" w:cs="Calibri"/>
        </w:rPr>
      </w:pPr>
      <w:r w:rsidRPr="00825E2F">
        <w:rPr>
          <w:rFonts w:ascii="Aptos" w:hAnsi="Aptos"/>
        </w:rPr>
        <w:t>There are also safeguards in place. Before any transfer happens, ACR Poker attempts to contact you to confirm your status, giving you the opportunity to respond and maintain control of your account.</w:t>
      </w:r>
    </w:p>
    <w:p w14:paraId="50B22CEE" w14:textId="77777777" w:rsidR="000430B7" w:rsidRPr="00825E2F" w:rsidRDefault="00D248E5">
      <w:pPr>
        <w:pStyle w:val="Default"/>
        <w:suppressAutoHyphens/>
        <w:spacing w:before="0" w:after="240" w:line="240" w:lineRule="auto"/>
        <w:rPr>
          <w:rFonts w:ascii="Aptos" w:eastAsia="Calibri" w:hAnsi="Aptos" w:cs="Calibri"/>
          <w:b/>
          <w:bCs/>
        </w:rPr>
      </w:pPr>
      <w:r w:rsidRPr="00825E2F">
        <w:rPr>
          <w:rFonts w:ascii="Aptos" w:hAnsi="Aptos"/>
          <w:b/>
          <w:bCs/>
        </w:rPr>
        <w:t>Why It Matters</w:t>
      </w:r>
    </w:p>
    <w:p w14:paraId="5E727D60" w14:textId="77777777" w:rsidR="000430B7" w:rsidRPr="00825E2F" w:rsidRDefault="00D248E5">
      <w:pPr>
        <w:pStyle w:val="Default"/>
        <w:suppressAutoHyphens/>
        <w:spacing w:before="0" w:after="240" w:line="240" w:lineRule="auto"/>
        <w:rPr>
          <w:rFonts w:ascii="Aptos" w:eastAsia="Calibri" w:hAnsi="Aptos" w:cs="Calibri"/>
        </w:rPr>
      </w:pPr>
      <w:r w:rsidRPr="00825E2F">
        <w:rPr>
          <w:rFonts w:ascii="Aptos" w:hAnsi="Aptos"/>
        </w:rPr>
        <w:t>This is completely optional, but it</w:t>
      </w:r>
      <w:r w:rsidRPr="00825E2F">
        <w:rPr>
          <w:rFonts w:ascii="Aptos" w:hAnsi="Aptos"/>
          <w:rtl/>
        </w:rPr>
        <w:t>’</w:t>
      </w:r>
      <w:r w:rsidRPr="00825E2F">
        <w:rPr>
          <w:rFonts w:ascii="Aptos" w:hAnsi="Aptos"/>
        </w:rPr>
        <w:t>s one of those features that adds real peace of mind.</w:t>
      </w:r>
    </w:p>
    <w:p w14:paraId="6940C0B0" w14:textId="77777777" w:rsidR="000430B7" w:rsidRPr="00825E2F" w:rsidRDefault="00D248E5">
      <w:pPr>
        <w:pStyle w:val="Default"/>
        <w:suppressAutoHyphens/>
        <w:spacing w:before="0" w:after="240" w:line="240" w:lineRule="auto"/>
        <w:rPr>
          <w:rFonts w:ascii="Aptos" w:eastAsia="Calibri" w:hAnsi="Aptos" w:cs="Calibri"/>
        </w:rPr>
      </w:pPr>
      <w:r w:rsidRPr="00825E2F">
        <w:rPr>
          <w:rFonts w:ascii="Aptos" w:hAnsi="Aptos"/>
        </w:rPr>
        <w:t>It shows that ACR Poker is thinking beyond just gameplay and giving players more control over their bankroll</w:t>
      </w:r>
      <w:r w:rsidRPr="00825E2F">
        <w:rPr>
          <w:rFonts w:ascii="Aptos" w:hAnsi="Aptos"/>
        </w:rPr>
        <w:t>—</w:t>
      </w:r>
      <w:proofErr w:type="gramStart"/>
      <w:r w:rsidRPr="00825E2F">
        <w:rPr>
          <w:rFonts w:ascii="Aptos" w:hAnsi="Aptos"/>
        </w:rPr>
        <w:t>similar to</w:t>
      </w:r>
      <w:proofErr w:type="gramEnd"/>
      <w:r w:rsidRPr="00825E2F">
        <w:rPr>
          <w:rFonts w:ascii="Aptos" w:hAnsi="Aptos"/>
        </w:rPr>
        <w:t xml:space="preserve"> how you</w:t>
      </w:r>
      <w:r w:rsidRPr="00825E2F">
        <w:rPr>
          <w:rFonts w:ascii="Aptos" w:hAnsi="Aptos"/>
          <w:rtl/>
        </w:rPr>
        <w:t>’</w:t>
      </w:r>
      <w:r w:rsidRPr="00825E2F">
        <w:rPr>
          <w:rFonts w:ascii="Aptos" w:hAnsi="Aptos"/>
        </w:rPr>
        <w:t>d manage other financial assets.</w:t>
      </w:r>
    </w:p>
    <w:p w14:paraId="742D0098" w14:textId="77777777" w:rsidR="000430B7" w:rsidRPr="00825E2F" w:rsidRDefault="00D248E5">
      <w:pPr>
        <w:pStyle w:val="Default"/>
        <w:suppressAutoHyphens/>
        <w:spacing w:before="0" w:after="240" w:line="240" w:lineRule="auto"/>
        <w:rPr>
          <w:rFonts w:ascii="Aptos" w:eastAsia="Calibri" w:hAnsi="Aptos" w:cs="Calibri"/>
        </w:rPr>
      </w:pPr>
      <w:r w:rsidRPr="00825E2F">
        <w:rPr>
          <w:rFonts w:ascii="Aptos" w:hAnsi="Aptos"/>
        </w:rPr>
        <w:lastRenderedPageBreak/>
        <w:t>With the Dual Mystery Bounty Venoms underway</w:t>
      </w:r>
      <w:r w:rsidRPr="00825E2F">
        <w:rPr>
          <w:rFonts w:ascii="Aptos" w:hAnsi="Aptos"/>
        </w:rPr>
        <w:t>—</w:t>
      </w:r>
      <w:r w:rsidRPr="00825E2F">
        <w:rPr>
          <w:rFonts w:ascii="Aptos" w:hAnsi="Aptos"/>
        </w:rPr>
        <w:t>featuring an $8 million GTD NLH event and a $2 million GTD PLO event</w:t>
      </w:r>
      <w:r w:rsidRPr="00825E2F">
        <w:rPr>
          <w:rFonts w:ascii="Aptos" w:hAnsi="Aptos"/>
        </w:rPr>
        <w:t>—</w:t>
      </w:r>
      <w:r w:rsidRPr="00825E2F">
        <w:rPr>
          <w:rFonts w:ascii="Aptos" w:hAnsi="Aptos"/>
        </w:rPr>
        <w:t>it</w:t>
      </w:r>
      <w:r w:rsidRPr="00825E2F">
        <w:rPr>
          <w:rFonts w:ascii="Aptos" w:hAnsi="Aptos"/>
          <w:rtl/>
        </w:rPr>
        <w:t>’</w:t>
      </w:r>
      <w:r w:rsidRPr="00825E2F">
        <w:rPr>
          <w:rFonts w:ascii="Aptos" w:hAnsi="Aptos"/>
        </w:rPr>
        <w:t>s a time when players are taking bigger shots and playing for larger prizes. If you happen to hit a big score, it</w:t>
      </w:r>
      <w:r w:rsidRPr="00825E2F">
        <w:rPr>
          <w:rFonts w:ascii="Aptos" w:hAnsi="Aptos"/>
          <w:rtl/>
        </w:rPr>
        <w:t>’</w:t>
      </w:r>
      <w:r w:rsidRPr="00825E2F">
        <w:rPr>
          <w:rFonts w:ascii="Aptos" w:hAnsi="Aptos"/>
        </w:rPr>
        <w:t>s worth thinking ahead about how your bankroll is handled long-term.</w:t>
      </w:r>
    </w:p>
    <w:p w14:paraId="7D7CAD31" w14:textId="77777777" w:rsidR="000430B7" w:rsidRPr="00825E2F" w:rsidRDefault="00D248E5">
      <w:pPr>
        <w:pStyle w:val="Default"/>
        <w:suppressAutoHyphens/>
        <w:spacing w:before="0" w:after="240" w:line="240" w:lineRule="auto"/>
        <w:rPr>
          <w:rFonts w:ascii="Aptos" w:hAnsi="Aptos"/>
        </w:rPr>
      </w:pPr>
      <w:r w:rsidRPr="00825E2F">
        <w:rPr>
          <w:rFonts w:ascii="Aptos" w:hAnsi="Aptos"/>
        </w:rPr>
        <w:t>If you haven</w:t>
      </w:r>
      <w:r w:rsidRPr="00825E2F">
        <w:rPr>
          <w:rFonts w:ascii="Aptos" w:hAnsi="Aptos"/>
          <w:rtl/>
        </w:rPr>
        <w:t>’</w:t>
      </w:r>
      <w:r w:rsidRPr="00825E2F">
        <w:rPr>
          <w:rFonts w:ascii="Aptos" w:hAnsi="Aptos"/>
        </w:rPr>
        <w:t xml:space="preserve">t set it up yet, it only takes a minute to review the </w:t>
      </w:r>
      <w:proofErr w:type="gramStart"/>
      <w:r w:rsidRPr="00825E2F">
        <w:rPr>
          <w:rFonts w:ascii="Aptos" w:hAnsi="Aptos"/>
        </w:rPr>
        <w:t>feature</w:t>
      </w:r>
      <w:proofErr w:type="gramEnd"/>
      <w:r w:rsidRPr="00825E2F">
        <w:rPr>
          <w:rFonts w:ascii="Aptos" w:hAnsi="Aptos"/>
        </w:rPr>
        <w:t xml:space="preserve"> in the client and decide what works best for you.</w:t>
      </w:r>
    </w:p>
    <w:sectPr w:rsidR="000430B7" w:rsidRPr="00825E2F">
      <w:headerReference w:type="default" r:id="rId7"/>
      <w:footerReference w:type="default" r:id="rId8"/>
      <w:pgSz w:w="12240" w:h="15840"/>
      <w:pgMar w:top="1440" w:right="1440" w:bottom="1440" w:left="1440" w:header="720" w:footer="86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1DA24C" w14:textId="77777777" w:rsidR="00D248E5" w:rsidRDefault="00D248E5">
      <w:r>
        <w:separator/>
      </w:r>
    </w:p>
  </w:endnote>
  <w:endnote w:type="continuationSeparator" w:id="0">
    <w:p w14:paraId="7B74A686" w14:textId="77777777" w:rsidR="00D248E5" w:rsidRDefault="00D248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Roman">
    <w:altName w:val="Times New Roman"/>
    <w:charset w:val="00"/>
    <w:family w:val="roman"/>
    <w:pitch w:val="default"/>
  </w:font>
  <w:font w:name="Times New Roman">
    <w:panose1 w:val="02020603050405020304"/>
    <w:charset w:val="00"/>
    <w:family w:val="roman"/>
    <w:pitch w:val="variable"/>
    <w:sig w:usb0="E0002EFF" w:usb1="C000785B" w:usb2="00000009" w:usb3="00000000" w:csb0="000001FF" w:csb1="00000000"/>
  </w:font>
  <w:font w:name="Arial Unicode MS">
    <w:altName w:val="Arial"/>
    <w:panose1 w:val="020B0604020202020204"/>
    <w:charset w:val="00"/>
    <w:family w:val="roman"/>
    <w:pitch w:val="default"/>
  </w:font>
  <w:font w:name="Helvetica Neue">
    <w:altName w:val="Arial"/>
    <w:charset w:val="00"/>
    <w:family w:val="roman"/>
    <w:pitch w:val="default"/>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BD63F5" w14:textId="77777777" w:rsidR="000430B7" w:rsidRDefault="000430B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1852E3" w14:textId="77777777" w:rsidR="00D248E5" w:rsidRDefault="00D248E5">
      <w:r>
        <w:separator/>
      </w:r>
    </w:p>
  </w:footnote>
  <w:footnote w:type="continuationSeparator" w:id="0">
    <w:p w14:paraId="65A44AC8" w14:textId="77777777" w:rsidR="00D248E5" w:rsidRDefault="00D248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F5C34B" w14:textId="77777777" w:rsidR="000430B7" w:rsidRDefault="000430B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F6716F"/>
    <w:multiLevelType w:val="hybridMultilevel"/>
    <w:tmpl w:val="46CC8436"/>
    <w:numStyleLink w:val="Bullet"/>
  </w:abstractNum>
  <w:abstractNum w:abstractNumId="1" w15:restartNumberingAfterBreak="0">
    <w:nsid w:val="6B2E129C"/>
    <w:multiLevelType w:val="hybridMultilevel"/>
    <w:tmpl w:val="46CC8436"/>
    <w:styleLink w:val="Bullet"/>
    <w:lvl w:ilvl="0" w:tplc="B29EF5E4">
      <w:start w:val="1"/>
      <w:numFmt w:val="bullet"/>
      <w:lvlText w:val="•"/>
      <w:lvlJc w:val="left"/>
      <w:pPr>
        <w:ind w:left="720" w:hanging="500"/>
      </w:pPr>
      <w:rPr>
        <w:rFonts w:ascii="Times Roman" w:eastAsia="Times Roman" w:hAnsi="Times Roman" w:cs="Times Roman"/>
        <w:b w:val="0"/>
        <w:bCs w:val="0"/>
        <w:i w:val="0"/>
        <w:iCs w:val="0"/>
        <w:caps w:val="0"/>
        <w:smallCaps w:val="0"/>
        <w:strike w:val="0"/>
        <w:dstrike w:val="0"/>
        <w:outline w:val="0"/>
        <w:emboss w:val="0"/>
        <w:imprint w:val="0"/>
        <w:spacing w:val="0"/>
        <w:w w:val="100"/>
        <w:kern w:val="0"/>
        <w:position w:val="0"/>
        <w:highlight w:val="none"/>
        <w:vertAlign w:val="baseline"/>
      </w:rPr>
    </w:lvl>
    <w:lvl w:ilvl="1" w:tplc="E0FA76D2">
      <w:start w:val="1"/>
      <w:numFmt w:val="bullet"/>
      <w:lvlText w:val="•"/>
      <w:lvlJc w:val="left"/>
      <w:pPr>
        <w:ind w:left="940" w:hanging="500"/>
      </w:pPr>
      <w:rPr>
        <w:rFonts w:ascii="Times Roman" w:eastAsia="Times Roman" w:hAnsi="Times Roman" w:cs="Times Roman"/>
        <w:b w:val="0"/>
        <w:bCs w:val="0"/>
        <w:i w:val="0"/>
        <w:iCs w:val="0"/>
        <w:caps w:val="0"/>
        <w:smallCaps w:val="0"/>
        <w:strike w:val="0"/>
        <w:dstrike w:val="0"/>
        <w:outline w:val="0"/>
        <w:emboss w:val="0"/>
        <w:imprint w:val="0"/>
        <w:spacing w:val="0"/>
        <w:w w:val="100"/>
        <w:kern w:val="0"/>
        <w:position w:val="-2"/>
        <w:highlight w:val="none"/>
        <w:vertAlign w:val="baseline"/>
      </w:rPr>
    </w:lvl>
    <w:lvl w:ilvl="2" w:tplc="BA087EF2">
      <w:start w:val="1"/>
      <w:numFmt w:val="bullet"/>
      <w:lvlText w:val="•"/>
      <w:lvlJc w:val="left"/>
      <w:pPr>
        <w:ind w:left="1160" w:hanging="500"/>
      </w:pPr>
      <w:rPr>
        <w:rFonts w:ascii="Times Roman" w:eastAsia="Times Roman" w:hAnsi="Times Roman" w:cs="Times Roman"/>
        <w:b w:val="0"/>
        <w:bCs w:val="0"/>
        <w:i w:val="0"/>
        <w:iCs w:val="0"/>
        <w:caps w:val="0"/>
        <w:smallCaps w:val="0"/>
        <w:strike w:val="0"/>
        <w:dstrike w:val="0"/>
        <w:outline w:val="0"/>
        <w:emboss w:val="0"/>
        <w:imprint w:val="0"/>
        <w:spacing w:val="0"/>
        <w:w w:val="100"/>
        <w:kern w:val="0"/>
        <w:position w:val="-2"/>
        <w:highlight w:val="none"/>
        <w:vertAlign w:val="baseline"/>
      </w:rPr>
    </w:lvl>
    <w:lvl w:ilvl="3" w:tplc="838AAA06">
      <w:start w:val="1"/>
      <w:numFmt w:val="bullet"/>
      <w:lvlText w:val="•"/>
      <w:lvlJc w:val="left"/>
      <w:pPr>
        <w:ind w:left="1380" w:hanging="500"/>
      </w:pPr>
      <w:rPr>
        <w:rFonts w:ascii="Times Roman" w:eastAsia="Times Roman" w:hAnsi="Times Roman" w:cs="Times Roman"/>
        <w:b w:val="0"/>
        <w:bCs w:val="0"/>
        <w:i w:val="0"/>
        <w:iCs w:val="0"/>
        <w:caps w:val="0"/>
        <w:smallCaps w:val="0"/>
        <w:strike w:val="0"/>
        <w:dstrike w:val="0"/>
        <w:outline w:val="0"/>
        <w:emboss w:val="0"/>
        <w:imprint w:val="0"/>
        <w:spacing w:val="0"/>
        <w:w w:val="100"/>
        <w:kern w:val="0"/>
        <w:position w:val="-2"/>
        <w:highlight w:val="none"/>
        <w:vertAlign w:val="baseline"/>
      </w:rPr>
    </w:lvl>
    <w:lvl w:ilvl="4" w:tplc="2D824188">
      <w:start w:val="1"/>
      <w:numFmt w:val="bullet"/>
      <w:lvlText w:val="•"/>
      <w:lvlJc w:val="left"/>
      <w:pPr>
        <w:ind w:left="1600" w:hanging="500"/>
      </w:pPr>
      <w:rPr>
        <w:rFonts w:ascii="Times Roman" w:eastAsia="Times Roman" w:hAnsi="Times Roman" w:cs="Times Roman"/>
        <w:b w:val="0"/>
        <w:bCs w:val="0"/>
        <w:i w:val="0"/>
        <w:iCs w:val="0"/>
        <w:caps w:val="0"/>
        <w:smallCaps w:val="0"/>
        <w:strike w:val="0"/>
        <w:dstrike w:val="0"/>
        <w:outline w:val="0"/>
        <w:emboss w:val="0"/>
        <w:imprint w:val="0"/>
        <w:spacing w:val="0"/>
        <w:w w:val="100"/>
        <w:kern w:val="0"/>
        <w:position w:val="-2"/>
        <w:highlight w:val="none"/>
        <w:vertAlign w:val="baseline"/>
      </w:rPr>
    </w:lvl>
    <w:lvl w:ilvl="5" w:tplc="854047AA">
      <w:start w:val="1"/>
      <w:numFmt w:val="bullet"/>
      <w:lvlText w:val="•"/>
      <w:lvlJc w:val="left"/>
      <w:pPr>
        <w:ind w:left="1820" w:hanging="500"/>
      </w:pPr>
      <w:rPr>
        <w:rFonts w:ascii="Times Roman" w:eastAsia="Times Roman" w:hAnsi="Times Roman" w:cs="Times Roman"/>
        <w:b w:val="0"/>
        <w:bCs w:val="0"/>
        <w:i w:val="0"/>
        <w:iCs w:val="0"/>
        <w:caps w:val="0"/>
        <w:smallCaps w:val="0"/>
        <w:strike w:val="0"/>
        <w:dstrike w:val="0"/>
        <w:outline w:val="0"/>
        <w:emboss w:val="0"/>
        <w:imprint w:val="0"/>
        <w:spacing w:val="0"/>
        <w:w w:val="100"/>
        <w:kern w:val="0"/>
        <w:position w:val="-2"/>
        <w:highlight w:val="none"/>
        <w:vertAlign w:val="baseline"/>
      </w:rPr>
    </w:lvl>
    <w:lvl w:ilvl="6" w:tplc="DC6CD60A">
      <w:start w:val="1"/>
      <w:numFmt w:val="bullet"/>
      <w:lvlText w:val="•"/>
      <w:lvlJc w:val="left"/>
      <w:pPr>
        <w:ind w:left="2040" w:hanging="500"/>
      </w:pPr>
      <w:rPr>
        <w:rFonts w:ascii="Times Roman" w:eastAsia="Times Roman" w:hAnsi="Times Roman" w:cs="Times Roman"/>
        <w:b w:val="0"/>
        <w:bCs w:val="0"/>
        <w:i w:val="0"/>
        <w:iCs w:val="0"/>
        <w:caps w:val="0"/>
        <w:smallCaps w:val="0"/>
        <w:strike w:val="0"/>
        <w:dstrike w:val="0"/>
        <w:outline w:val="0"/>
        <w:emboss w:val="0"/>
        <w:imprint w:val="0"/>
        <w:spacing w:val="0"/>
        <w:w w:val="100"/>
        <w:kern w:val="0"/>
        <w:position w:val="-2"/>
        <w:highlight w:val="none"/>
        <w:vertAlign w:val="baseline"/>
      </w:rPr>
    </w:lvl>
    <w:lvl w:ilvl="7" w:tplc="B8A07618">
      <w:start w:val="1"/>
      <w:numFmt w:val="bullet"/>
      <w:lvlText w:val="•"/>
      <w:lvlJc w:val="left"/>
      <w:pPr>
        <w:ind w:left="2260" w:hanging="500"/>
      </w:pPr>
      <w:rPr>
        <w:rFonts w:ascii="Times Roman" w:eastAsia="Times Roman" w:hAnsi="Times Roman" w:cs="Times Roman"/>
        <w:b w:val="0"/>
        <w:bCs w:val="0"/>
        <w:i w:val="0"/>
        <w:iCs w:val="0"/>
        <w:caps w:val="0"/>
        <w:smallCaps w:val="0"/>
        <w:strike w:val="0"/>
        <w:dstrike w:val="0"/>
        <w:outline w:val="0"/>
        <w:emboss w:val="0"/>
        <w:imprint w:val="0"/>
        <w:spacing w:val="0"/>
        <w:w w:val="100"/>
        <w:kern w:val="0"/>
        <w:position w:val="-2"/>
        <w:highlight w:val="none"/>
        <w:vertAlign w:val="baseline"/>
      </w:rPr>
    </w:lvl>
    <w:lvl w:ilvl="8" w:tplc="11B21CEC">
      <w:start w:val="1"/>
      <w:numFmt w:val="bullet"/>
      <w:lvlText w:val="•"/>
      <w:lvlJc w:val="left"/>
      <w:pPr>
        <w:ind w:left="2480" w:hanging="500"/>
      </w:pPr>
      <w:rPr>
        <w:rFonts w:ascii="Times Roman" w:eastAsia="Times Roman" w:hAnsi="Times Roman" w:cs="Times Roman"/>
        <w:b w:val="0"/>
        <w:bCs w:val="0"/>
        <w:i w:val="0"/>
        <w:iCs w:val="0"/>
        <w:caps w:val="0"/>
        <w:smallCaps w:val="0"/>
        <w:strike w:val="0"/>
        <w:dstrike w:val="0"/>
        <w:outline w:val="0"/>
        <w:emboss w:val="0"/>
        <w:imprint w:val="0"/>
        <w:spacing w:val="0"/>
        <w:w w:val="100"/>
        <w:kern w:val="0"/>
        <w:position w:val="-2"/>
        <w:highlight w:val="none"/>
        <w:vertAlign w:val="baseline"/>
      </w:rPr>
    </w:lvl>
  </w:abstractNum>
  <w:num w:numId="1" w16cid:durableId="2133984842">
    <w:abstractNumId w:val="1"/>
  </w:num>
  <w:num w:numId="2" w16cid:durableId="13739227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displayBackgroundShape/>
  <w:proofState w:spelling="clean" w:grammar="clean"/>
  <w:revisionView w:formatting="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30B7"/>
    <w:rsid w:val="00041038"/>
    <w:rsid w:val="000430B7"/>
    <w:rsid w:val="00825E2F"/>
    <w:rsid w:val="00D248E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F5E2EB"/>
  <w15:docId w15:val="{0B93A9A0-F3D5-4C56-A3AC-AF74367B91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Default">
    <w:name w:val="Default"/>
    <w:pPr>
      <w:spacing w:before="160" w:line="288" w:lineRule="auto"/>
    </w:pPr>
    <w:rPr>
      <w:rFonts w:ascii="Helvetica Neue" w:hAnsi="Helvetica Neue" w:cs="Arial Unicode MS"/>
      <w:color w:val="000000"/>
      <w:sz w:val="24"/>
      <w:szCs w:val="24"/>
      <w14:textOutline w14:w="0" w14:cap="flat" w14:cmpd="sng" w14:algn="ctr">
        <w14:noFill/>
        <w14:prstDash w14:val="solid"/>
        <w14:bevel/>
      </w14:textOutline>
    </w:rPr>
  </w:style>
  <w:style w:type="numbering" w:customStyle="1" w:styleId="Bullet">
    <w:name w:val="Bullet"/>
    <w:pPr>
      <w:numPr>
        <w:numId w:val="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Blank">
  <a:themeElements>
    <a:clrScheme name="Blank">
      <a:dk1>
        <a:srgbClr val="000000"/>
      </a:dk1>
      <a:lt1>
        <a:srgbClr val="FFFFFF"/>
      </a:lt1>
      <a:dk2>
        <a:srgbClr val="5E5E5E"/>
      </a:dk2>
      <a:lt2>
        <a:srgbClr val="D5D5D5"/>
      </a:lt2>
      <a:accent1>
        <a:srgbClr val="00A2FF"/>
      </a:accent1>
      <a:accent2>
        <a:srgbClr val="16E7CF"/>
      </a:accent2>
      <a:accent3>
        <a:srgbClr val="61D836"/>
      </a:accent3>
      <a:accent4>
        <a:srgbClr val="FFD932"/>
      </a:accent4>
      <a:accent5>
        <a:srgbClr val="FF644E"/>
      </a:accent5>
      <a:accent6>
        <a:srgbClr val="FF42A1"/>
      </a:accent6>
      <a:hlink>
        <a:srgbClr val="0000FF"/>
      </a:hlink>
      <a:folHlink>
        <a:srgbClr val="FF00FF"/>
      </a:folHlink>
    </a:clrScheme>
    <a:fontScheme name="Blank">
      <a:majorFont>
        <a:latin typeface="Helvetica Neue"/>
        <a:ea typeface="Helvetica Neue"/>
        <a:cs typeface="Helvetica Neue"/>
      </a:majorFont>
      <a:minorFont>
        <a:latin typeface="Helvetica Neue"/>
        <a:ea typeface="Helvetica Neue"/>
        <a:cs typeface="Helvetica Neue"/>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000000"/>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584200" rtl="0" fontAlgn="auto" latinLnBrk="0"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uFillTx/>
            <a:latin typeface="Helvetica Neue Medium"/>
            <a:ea typeface="Helvetica Neue Medium"/>
            <a:cs typeface="Helvetica Neue Medium"/>
            <a:sym typeface="Helvetica Neue Medium"/>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0" hangingPunct="0">
          <a:lnSpc>
            <a:spcPct val="100000"/>
          </a:lnSpc>
          <a:spcBef>
            <a:spcPts val="0"/>
          </a:spcBef>
          <a:spcAft>
            <a:spcPts val="0"/>
          </a:spcAft>
          <a:buClrTx/>
          <a:buSzTx/>
          <a:buFontTx/>
          <a:buNone/>
          <a:tabLst/>
          <a:defRPr kumimoji="0" sz="11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338</Words>
  <Characters>1927</Characters>
  <Application>Microsoft Office Word</Application>
  <DocSecurity>0</DocSecurity>
  <Lines>16</Lines>
  <Paragraphs>4</Paragraphs>
  <ScaleCrop>false</ScaleCrop>
  <Company/>
  <LinksUpToDate>false</LinksUpToDate>
  <CharactersWithSpaces>2261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Robinson</dc:creator>
  <cp:lastModifiedBy>Michael Robinson</cp:lastModifiedBy>
  <cp:revision>2</cp:revision>
  <dcterms:created xsi:type="dcterms:W3CDTF">2026-04-16T17:09:00Z</dcterms:created>
  <dcterms:modified xsi:type="dcterms:W3CDTF">2026-04-16T17:09:00Z</dcterms:modified>
</cp:coreProperties>
</file>